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E7" w:rsidRDefault="000A44E7" w:rsidP="000A44E7">
      <w:pPr>
        <w:tabs>
          <w:tab w:val="left" w:pos="5387"/>
        </w:tabs>
        <w:spacing w:line="360" w:lineRule="auto"/>
        <w:ind w:firstLine="709"/>
        <w:jc w:val="center"/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Перечень рекомендуемых информационных ресурсов</w:t>
      </w:r>
    </w:p>
    <w:p w:rsidR="000F7179" w:rsidRDefault="000F7179"/>
    <w:p w:rsidR="000A44E7" w:rsidRPr="00093B81" w:rsidRDefault="000A44E7" w:rsidP="000A44E7">
      <w:pPr>
        <w:pStyle w:val="my-2"/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93B81">
        <w:rPr>
          <w:sz w:val="28"/>
          <w:szCs w:val="28"/>
        </w:rPr>
        <w:t xml:space="preserve">Теория и практика кадровой политики государства и организации (на примере предприятий транспорта). — 2022. — Монография. </w:t>
      </w:r>
    </w:p>
    <w:p w:rsidR="000A44E7" w:rsidRPr="00093B81" w:rsidRDefault="000A44E7" w:rsidP="000A44E7">
      <w:pPr>
        <w:pStyle w:val="my-2"/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93B81">
        <w:rPr>
          <w:sz w:val="28"/>
          <w:szCs w:val="28"/>
        </w:rPr>
        <w:t xml:space="preserve">Кадровая политика организации: теория и практика. — 2026. — </w:t>
      </w:r>
      <w:proofErr w:type="spellStart"/>
      <w:r w:rsidRPr="00093B81">
        <w:rPr>
          <w:sz w:val="28"/>
          <w:szCs w:val="28"/>
        </w:rPr>
        <w:t>КноРус</w:t>
      </w:r>
      <w:proofErr w:type="spellEnd"/>
      <w:r w:rsidRPr="00093B81">
        <w:rPr>
          <w:sz w:val="28"/>
          <w:szCs w:val="28"/>
        </w:rPr>
        <w:t>, 162 с. Анализирует концепцию кадровой политики, мотивацию и государственную службу.</w:t>
      </w:r>
    </w:p>
    <w:p w:rsidR="000A44E7" w:rsidRPr="00093B81" w:rsidRDefault="000A44E7" w:rsidP="000A44E7">
      <w:pPr>
        <w:pStyle w:val="my-2"/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93B81">
        <w:rPr>
          <w:sz w:val="28"/>
          <w:szCs w:val="28"/>
        </w:rPr>
        <w:t xml:space="preserve">Кадровая политика и кадровое планирование: учебник и практикум для вузов / Ю.Г. </w:t>
      </w:r>
      <w:proofErr w:type="spellStart"/>
      <w:r w:rsidRPr="00093B81">
        <w:rPr>
          <w:sz w:val="28"/>
          <w:szCs w:val="28"/>
        </w:rPr>
        <w:t>Одегов</w:t>
      </w:r>
      <w:proofErr w:type="spellEnd"/>
      <w:r w:rsidRPr="00093B81">
        <w:rPr>
          <w:sz w:val="28"/>
          <w:szCs w:val="28"/>
        </w:rPr>
        <w:t xml:space="preserve">, В.В. Павлова, Л.С. Бабынина. — 4-е изд. — 2024 (Юрайт). </w:t>
      </w:r>
    </w:p>
    <w:p w:rsidR="000A44E7" w:rsidRPr="00093B81" w:rsidRDefault="000A44E7" w:rsidP="000A44E7">
      <w:pPr>
        <w:pStyle w:val="my-2"/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93B81">
        <w:rPr>
          <w:sz w:val="28"/>
          <w:szCs w:val="28"/>
        </w:rPr>
        <w:t xml:space="preserve">Кадровая политика и кадровый аудит организации: учебник / под ред. Л.В. </w:t>
      </w:r>
      <w:proofErr w:type="spellStart"/>
      <w:r w:rsidRPr="00093B81">
        <w:rPr>
          <w:sz w:val="28"/>
          <w:szCs w:val="28"/>
        </w:rPr>
        <w:t>Фотиной</w:t>
      </w:r>
      <w:proofErr w:type="spellEnd"/>
      <w:r w:rsidRPr="00093B81">
        <w:rPr>
          <w:sz w:val="28"/>
          <w:szCs w:val="28"/>
        </w:rPr>
        <w:t xml:space="preserve">. — 2024. — Юрайт, 478 с. </w:t>
      </w:r>
    </w:p>
    <w:p w:rsidR="000A44E7" w:rsidRPr="00093B81" w:rsidRDefault="000A44E7" w:rsidP="000A44E7">
      <w:pPr>
        <w:numPr>
          <w:ilvl w:val="0"/>
          <w:numId w:val="1"/>
        </w:numPr>
        <w:suppressAutoHyphens w:val="0"/>
        <w:spacing w:before="100" w:beforeAutospacing="1" w:after="100" w:afterAutospacing="1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3B81">
        <w:rPr>
          <w:rFonts w:ascii="Times New Roman" w:hAnsi="Times New Roman" w:cs="Times New Roman"/>
          <w:sz w:val="28"/>
          <w:szCs w:val="28"/>
        </w:rPr>
        <w:t xml:space="preserve">Кадровая политика: актуальные аспекты - Режим доступа: </w:t>
      </w:r>
      <w:hyperlink r:id="rId6" w:history="1">
        <w:r w:rsidRPr="00093B81">
          <w:rPr>
            <w:rStyle w:val="a3"/>
            <w:rFonts w:ascii="Times New Roman" w:hAnsi="Times New Roman" w:cs="Times New Roman"/>
            <w:sz w:val="28"/>
            <w:szCs w:val="28"/>
          </w:rPr>
          <w:t>https://cyberleninka.ru/article/n/kadrovaya-politika-aktualnye-aspekty</w:t>
        </w:r>
      </w:hyperlink>
    </w:p>
    <w:p w:rsidR="000A44E7" w:rsidRPr="00093B81" w:rsidRDefault="000A44E7" w:rsidP="000A44E7">
      <w:pPr>
        <w:numPr>
          <w:ilvl w:val="0"/>
          <w:numId w:val="1"/>
        </w:numPr>
        <w:suppressAutoHyphens w:val="0"/>
        <w:spacing w:before="100" w:beforeAutospacing="1" w:after="100" w:afterAutospacing="1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3B81">
        <w:rPr>
          <w:rFonts w:ascii="Times New Roman" w:hAnsi="Times New Roman" w:cs="Times New Roman"/>
          <w:sz w:val="28"/>
          <w:szCs w:val="28"/>
        </w:rPr>
        <w:t xml:space="preserve">Кадровая политика на госслужбе: текущие проблемы и необходимые изменения / под ред. М.С. </w:t>
      </w:r>
      <w:proofErr w:type="spellStart"/>
      <w:r w:rsidRPr="00093B81">
        <w:rPr>
          <w:rFonts w:ascii="Times New Roman" w:hAnsi="Times New Roman" w:cs="Times New Roman"/>
          <w:sz w:val="28"/>
          <w:szCs w:val="28"/>
        </w:rPr>
        <w:t>Шклярук</w:t>
      </w:r>
      <w:proofErr w:type="spellEnd"/>
      <w:r w:rsidRPr="00093B81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093B81">
        <w:rPr>
          <w:rFonts w:ascii="Times New Roman" w:hAnsi="Times New Roman" w:cs="Times New Roman"/>
          <w:sz w:val="28"/>
          <w:szCs w:val="28"/>
        </w:rPr>
        <w:t>Ражим</w:t>
      </w:r>
      <w:proofErr w:type="gramEnd"/>
      <w:r w:rsidRPr="00093B81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7" w:history="1">
        <w:r w:rsidRPr="00093B81">
          <w:rPr>
            <w:rStyle w:val="a3"/>
            <w:rFonts w:ascii="Times New Roman" w:hAnsi="Times New Roman" w:cs="Times New Roman"/>
            <w:sz w:val="28"/>
            <w:szCs w:val="28"/>
          </w:rPr>
          <w:t>https://cpur.pro/kadrovaya_politika</w:t>
        </w:r>
      </w:hyperlink>
    </w:p>
    <w:p w:rsidR="000A44E7" w:rsidRDefault="000A44E7"/>
    <w:sectPr w:rsidR="000A44E7" w:rsidSect="00623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oto Sans SC Regular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33FDF"/>
    <w:multiLevelType w:val="hybridMultilevel"/>
    <w:tmpl w:val="2444AB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44E7"/>
    <w:rsid w:val="000A44E7"/>
    <w:rsid w:val="000F7179"/>
    <w:rsid w:val="0014057A"/>
    <w:rsid w:val="00623FB7"/>
    <w:rsid w:val="00F8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4E7"/>
    <w:pPr>
      <w:suppressAutoHyphens/>
      <w:spacing w:after="0" w:line="240" w:lineRule="auto"/>
    </w:pPr>
    <w:rPr>
      <w:rFonts w:ascii="Liberation Serif" w:eastAsia="Noto Sans SC Regular" w:hAnsi="Liberation Serif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A44E7"/>
    <w:rPr>
      <w:color w:val="0000FF"/>
      <w:u w:val="single"/>
    </w:rPr>
  </w:style>
  <w:style w:type="paragraph" w:customStyle="1" w:styleId="my-2">
    <w:name w:val="my-2"/>
    <w:basedOn w:val="a"/>
    <w:rsid w:val="000A44E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pur.pro/kadrovaya_politi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kadrovaya-politika-aktualnye-aspekt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2026-01-12T08:28:00Z</dcterms:created>
  <dcterms:modified xsi:type="dcterms:W3CDTF">2026-01-12T08:28:00Z</dcterms:modified>
</cp:coreProperties>
</file>